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586511" w:rsidRDefault="00914000" w:rsidP="005865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511">
        <w:rPr>
          <w:rFonts w:ascii="Times New Roman" w:hAnsi="Times New Roman" w:cs="Times New Roman"/>
          <w:b/>
          <w:sz w:val="40"/>
          <w:szCs w:val="40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86511">
        <w:rPr>
          <w:rFonts w:ascii="Times New Roman" w:hAnsi="Times New Roman" w:cs="Times New Roman"/>
          <w:sz w:val="28"/>
          <w:szCs w:val="28"/>
        </w:rPr>
        <w:t xml:space="preserve"> -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Росреестра.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16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5865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37F0" w:rsidRPr="000A31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дачные </w:t>
      </w:r>
      <w:r w:rsidR="008D37F0" w:rsidRPr="000A317D">
        <w:rPr>
          <w:rFonts w:ascii="Times New Roman" w:hAnsi="Times New Roman" w:cs="Times New Roman"/>
          <w:sz w:val="28"/>
          <w:szCs w:val="28"/>
        </w:rPr>
        <w:lastRenderedPageBreak/>
        <w:t>участки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586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proofErr w:type="spellStart"/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Росреестра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, документы о праве собственности (например, выписку из ЕГРН о зарегистрированных </w:t>
      </w:r>
      <w:r w:rsidR="005E4913" w:rsidRPr="000A317D">
        <w:rPr>
          <w:rFonts w:ascii="Times New Roman" w:hAnsi="Times New Roman" w:cs="Times New Roman"/>
          <w:sz w:val="28"/>
          <w:szCs w:val="28"/>
        </w:rPr>
        <w:lastRenderedPageBreak/>
        <w:t>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586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>Оспорить результаты оценки можно в суде или в специальных комиссиях, созданных при Управлениях Росреестра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</w:t>
      </w:r>
      <w:r w:rsidRPr="000A31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8A2A33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</w:p>
    <w:p w:rsidR="005B031E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Юр</w:t>
      </w:r>
      <w:proofErr w:type="gramStart"/>
      <w:r w:rsidR="00586511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>ицо может подать документы в судебные инстанции, только если комиссия отклонит заявление или не рассмотрит его в течение 30 дней.</w:t>
      </w:r>
      <w:r w:rsidR="00586511">
        <w:rPr>
          <w:rFonts w:ascii="Times New Roman" w:hAnsi="Times New Roman" w:cs="Times New Roman"/>
          <w:sz w:val="28"/>
          <w:szCs w:val="28"/>
        </w:rPr>
        <w:t xml:space="preserve"> </w:t>
      </w: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sectPr w:rsidR="005B031E" w:rsidRPr="000A317D" w:rsidSect="005865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2330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86511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A2A33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B7C10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30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Пользователь</cp:lastModifiedBy>
  <cp:revision>6</cp:revision>
  <dcterms:created xsi:type="dcterms:W3CDTF">2019-06-04T13:17:00Z</dcterms:created>
  <dcterms:modified xsi:type="dcterms:W3CDTF">2019-06-07T08:00:00Z</dcterms:modified>
</cp:coreProperties>
</file>